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427DBE" w:rsidRPr="00F432EB" w:rsidRDefault="00F432EB">
      <w:pPr>
        <w:rPr>
          <w:rFonts w:ascii="Arial" w:eastAsia="+mj-ea" w:hAnsi="Arial" w:cs="+mj-cs"/>
          <w:color w:val="4F6228" w:themeColor="accent3" w:themeShade="80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37F6C7" wp14:editId="2703117A">
            <wp:simplePos x="0" y="0"/>
            <wp:positionH relativeFrom="margin">
              <wp:posOffset>4225290</wp:posOffset>
            </wp:positionH>
            <wp:positionV relativeFrom="margin">
              <wp:posOffset>-253365</wp:posOffset>
            </wp:positionV>
            <wp:extent cx="1837690" cy="1490980"/>
            <wp:effectExtent l="0" t="0" r="0" b="0"/>
            <wp:wrapSquare wrapText="bothSides"/>
            <wp:docPr id="1" name="Picture 2" descr="C:\Users\Lenovo 2017\Documents\зна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enovo 2017\Documents\зна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90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2EB">
        <w:rPr>
          <w:rFonts w:ascii="Arial" w:eastAsia="+mj-ea" w:hAnsi="Arial" w:cs="+mj-cs"/>
          <w:color w:val="4F6228" w:themeColor="accent3" w:themeShade="80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 xml:space="preserve">Основные </w:t>
      </w:r>
      <w:bookmarkStart w:id="0" w:name="_GoBack"/>
      <w:bookmarkEnd w:id="0"/>
      <w:r w:rsidRPr="00F432EB">
        <w:rPr>
          <w:rFonts w:ascii="Arial" w:eastAsia="+mj-ea" w:hAnsi="Arial" w:cs="+mj-cs"/>
          <w:color w:val="4F6228" w:themeColor="accent3" w:themeShade="80"/>
          <w:sz w:val="72"/>
          <w:szCs w:val="72"/>
          <w14:shadow w14:blurRad="38100" w14:dist="38100" w14:dir="2700000" w14:sx="100000" w14:sy="100000" w14:kx="0" w14:ky="0" w14:algn="tl">
            <w14:srgbClr w14:val="000000"/>
          </w14:shadow>
        </w:rPr>
        <w:t>направления деятельности педагога-психолога</w:t>
      </w:r>
    </w:p>
    <w:p w:rsidR="00F432EB" w:rsidRDefault="00F432EB">
      <w:pPr>
        <w:rPr>
          <w:rFonts w:ascii="Arial" w:eastAsia="+mj-ea" w:hAnsi="Arial" w:cs="+mj-cs"/>
          <w:color w:val="FF3300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r>
        <w:rPr>
          <w:rFonts w:ascii="Arial" w:eastAsia="+mn-ea" w:hAnsi="Arial" w:cs="+mn-cs"/>
          <w:color w:val="000000"/>
          <w:sz w:val="64"/>
          <w:szCs w:val="64"/>
        </w:rPr>
        <w:t xml:space="preserve">Информационно-аналитическая </w:t>
      </w: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r>
        <w:rPr>
          <w:rFonts w:ascii="Arial" w:eastAsia="+mn-ea" w:hAnsi="Arial" w:cs="+mn-cs"/>
          <w:color w:val="000000"/>
          <w:sz w:val="64"/>
          <w:szCs w:val="64"/>
        </w:rPr>
        <w:t xml:space="preserve">Консультационная </w:t>
      </w: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r>
        <w:rPr>
          <w:rFonts w:ascii="Arial" w:eastAsia="+mn-ea" w:hAnsi="Arial" w:cs="+mn-cs"/>
          <w:color w:val="000000"/>
          <w:sz w:val="64"/>
          <w:szCs w:val="64"/>
        </w:rPr>
        <w:t xml:space="preserve">Диагностическая </w:t>
      </w: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r>
        <w:rPr>
          <w:rFonts w:ascii="Arial" w:eastAsia="+mn-ea" w:hAnsi="Arial" w:cs="+mn-cs"/>
          <w:color w:val="000000"/>
          <w:sz w:val="64"/>
          <w:szCs w:val="64"/>
        </w:rPr>
        <w:t xml:space="preserve">Коррекционно-реабилитационная </w:t>
      </w: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proofErr w:type="spellStart"/>
      <w:r>
        <w:rPr>
          <w:rFonts w:ascii="Arial" w:eastAsia="+mn-ea" w:hAnsi="Arial" w:cs="+mn-cs"/>
          <w:color w:val="000000"/>
          <w:sz w:val="64"/>
          <w:szCs w:val="64"/>
        </w:rPr>
        <w:t>Профилактико</w:t>
      </w:r>
      <w:proofErr w:type="spellEnd"/>
      <w:r>
        <w:rPr>
          <w:rFonts w:ascii="Arial" w:eastAsia="+mn-ea" w:hAnsi="Arial" w:cs="+mn-cs"/>
          <w:color w:val="000000"/>
          <w:sz w:val="64"/>
          <w:szCs w:val="64"/>
        </w:rPr>
        <w:t xml:space="preserve">-просветительская </w:t>
      </w: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r>
        <w:rPr>
          <w:rFonts w:ascii="Arial" w:eastAsia="+mn-ea" w:hAnsi="Arial" w:cs="+mn-cs"/>
          <w:color w:val="000000"/>
          <w:sz w:val="64"/>
          <w:szCs w:val="64"/>
        </w:rPr>
        <w:t xml:space="preserve">Методическая </w:t>
      </w: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r>
        <w:rPr>
          <w:rFonts w:ascii="Arial" w:eastAsia="+mn-ea" w:hAnsi="Arial" w:cs="+mn-cs"/>
          <w:color w:val="000000"/>
          <w:sz w:val="64"/>
          <w:szCs w:val="64"/>
        </w:rPr>
        <w:t xml:space="preserve">Охранно-защитная </w:t>
      </w:r>
    </w:p>
    <w:p w:rsidR="00F432EB" w:rsidRDefault="00F432EB" w:rsidP="00F432EB">
      <w:pPr>
        <w:pStyle w:val="a3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color w:val="FFCC00"/>
          <w:sz w:val="64"/>
        </w:rPr>
      </w:pPr>
      <w:r>
        <w:rPr>
          <w:rFonts w:ascii="Arial" w:eastAsia="+mn-ea" w:hAnsi="Arial" w:cs="+mn-cs"/>
          <w:color w:val="000000"/>
          <w:sz w:val="64"/>
          <w:szCs w:val="64"/>
        </w:rPr>
        <w:t>Повышение профессионального уровня</w:t>
      </w:r>
      <w:r>
        <w:rPr>
          <w:rFonts w:ascii="Arial" w:eastAsia="+mn-ea" w:hAnsi="Arial" w:cs="+mn-cs"/>
          <w:color w:val="FFFFFF"/>
          <w:sz w:val="64"/>
          <w:szCs w:val="64"/>
        </w:rPr>
        <w:t xml:space="preserve"> </w:t>
      </w:r>
    </w:p>
    <w:p w:rsidR="00F432EB" w:rsidRPr="00F432EB" w:rsidRDefault="00F432EB">
      <w:pPr>
        <w:rPr>
          <w:sz w:val="56"/>
          <w:szCs w:val="56"/>
        </w:rPr>
      </w:pPr>
    </w:p>
    <w:sectPr w:rsidR="00F432EB" w:rsidRPr="00F4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4539"/>
    <w:multiLevelType w:val="hybridMultilevel"/>
    <w:tmpl w:val="B942BEC2"/>
    <w:lvl w:ilvl="0" w:tplc="98EAF8E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4F6228" w:themeColor="accent3" w:themeShade="80"/>
      </w:rPr>
    </w:lvl>
    <w:lvl w:ilvl="1" w:tplc="C10C9994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2E48D34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D3A567C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534052A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5F49D5A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2F018D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67691CE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F2C8930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1E"/>
    <w:rsid w:val="00427DBE"/>
    <w:rsid w:val="00E73F1E"/>
    <w:rsid w:val="00F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2019-01-13T10:54:00Z</dcterms:created>
  <dcterms:modified xsi:type="dcterms:W3CDTF">2019-01-13T11:01:00Z</dcterms:modified>
</cp:coreProperties>
</file>